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5D04" w14:textId="77777777" w:rsidR="002704C2" w:rsidRPr="00721429" w:rsidRDefault="002704C2" w:rsidP="00BA4081">
      <w:pPr>
        <w:pStyle w:val="KeinLeerraum"/>
        <w:jc w:val="both"/>
        <w:rPr>
          <w:b/>
          <w:bCs/>
          <w:sz w:val="30"/>
          <w:szCs w:val="30"/>
        </w:rPr>
      </w:pPr>
      <w:r w:rsidRPr="00721429">
        <w:rPr>
          <w:b/>
          <w:bCs/>
          <w:sz w:val="30"/>
          <w:szCs w:val="30"/>
        </w:rPr>
        <w:t xml:space="preserve">Kommunalwahl Bayern – </w:t>
      </w:r>
    </w:p>
    <w:p w14:paraId="47F337E5" w14:textId="79F303D8" w:rsidR="002704C2" w:rsidRPr="00721429" w:rsidRDefault="002704C2" w:rsidP="00BA4081">
      <w:pPr>
        <w:pStyle w:val="KeinLeerraum"/>
        <w:jc w:val="both"/>
        <w:rPr>
          <w:b/>
          <w:bCs/>
          <w:sz w:val="30"/>
          <w:szCs w:val="30"/>
        </w:rPr>
      </w:pPr>
      <w:r w:rsidRPr="00721429">
        <w:rPr>
          <w:b/>
          <w:bCs/>
          <w:sz w:val="30"/>
          <w:szCs w:val="30"/>
        </w:rPr>
        <w:t>Wahlprüfsteine des Taxi- und Mietwagengewerbes</w:t>
      </w:r>
    </w:p>
    <w:p w14:paraId="138282CE" w14:textId="77777777" w:rsidR="002704C2" w:rsidRPr="00BA4081" w:rsidRDefault="002704C2" w:rsidP="00BA4081">
      <w:pPr>
        <w:pStyle w:val="KeinLeerraum"/>
        <w:jc w:val="both"/>
      </w:pPr>
    </w:p>
    <w:p w14:paraId="3CE188E7" w14:textId="77777777" w:rsidR="002704C2" w:rsidRPr="00BA4081" w:rsidRDefault="002704C2" w:rsidP="00BA4081">
      <w:pPr>
        <w:pStyle w:val="KeinLeerraum"/>
        <w:jc w:val="both"/>
      </w:pPr>
    </w:p>
    <w:p w14:paraId="16C8D401" w14:textId="334DD604" w:rsidR="002704C2" w:rsidRPr="00721429" w:rsidRDefault="002704C2" w:rsidP="00BA4081">
      <w:pPr>
        <w:pStyle w:val="KeinLeerraum"/>
        <w:jc w:val="both"/>
        <w:rPr>
          <w:b/>
          <w:bCs/>
        </w:rPr>
      </w:pPr>
      <w:r w:rsidRPr="00721429">
        <w:rPr>
          <w:b/>
          <w:bCs/>
        </w:rPr>
        <w:t>1. Faire Wettbewerbsbedingungen zwischen Taxi-Unternehmen und Mietwagenplattformen</w:t>
      </w:r>
    </w:p>
    <w:p w14:paraId="5B61824C" w14:textId="77777777" w:rsidR="002704C2" w:rsidRPr="00BA4081" w:rsidRDefault="002704C2" w:rsidP="00BA4081">
      <w:pPr>
        <w:pStyle w:val="KeinLeerraum"/>
        <w:jc w:val="both"/>
      </w:pPr>
    </w:p>
    <w:p w14:paraId="2D59DA98" w14:textId="088BEAD4" w:rsidR="002704C2" w:rsidRPr="00BA4081" w:rsidRDefault="002704C2" w:rsidP="00BA4081">
      <w:pPr>
        <w:pStyle w:val="KeinLeerraum"/>
        <w:jc w:val="both"/>
      </w:pPr>
      <w:r w:rsidRPr="00721429">
        <w:t>Hintergrund:</w:t>
      </w:r>
      <w:r w:rsidRPr="00BA4081">
        <w:br/>
        <w:t xml:space="preserve">In vielen bayerischen Städten – </w:t>
      </w:r>
      <w:r w:rsidR="00BA4081">
        <w:t xml:space="preserve">insbesondere in den großen </w:t>
      </w:r>
      <w:r w:rsidR="002B3918">
        <w:t>Städ</w:t>
      </w:r>
      <w:r w:rsidR="005F275B">
        <w:t>t</w:t>
      </w:r>
      <w:r w:rsidR="002B3918">
        <w:t>en</w:t>
      </w:r>
      <w:r w:rsidRPr="00BA4081">
        <w:t xml:space="preserve"> – fordern Taxi-Unternehmen die Einführung kommunaler Mindestbeförderungsentgelte, um “Dumping-Preise” und </w:t>
      </w:r>
      <w:r w:rsidR="002B3918">
        <w:t xml:space="preserve">den </w:t>
      </w:r>
      <w:r w:rsidRPr="00BA4081">
        <w:t>ungleichen</w:t>
      </w:r>
      <w:r w:rsidR="008A39A4">
        <w:t>, marktverzerrenden</w:t>
      </w:r>
      <w:r w:rsidRPr="00BA4081">
        <w:t xml:space="preserve"> Wettbewerb </w:t>
      </w:r>
      <w:r w:rsidR="002B3918">
        <w:t>mit</w:t>
      </w:r>
      <w:r w:rsidRPr="00BA4081">
        <w:t xml:space="preserve"> digitale</w:t>
      </w:r>
      <w:r w:rsidR="002B3918">
        <w:t>n</w:t>
      </w:r>
      <w:r w:rsidRPr="00BA4081">
        <w:t xml:space="preserve"> Mietwagenplattformen (</w:t>
      </w:r>
      <w:r w:rsidR="005F275B">
        <w:t>namentlich</w:t>
      </w:r>
      <w:r w:rsidRPr="00BA4081">
        <w:t xml:space="preserve"> Uber</w:t>
      </w:r>
      <w:r w:rsidR="005F275B">
        <w:t xml:space="preserve"> und </w:t>
      </w:r>
      <w:r w:rsidRPr="00BA4081">
        <w:t xml:space="preserve">Bolt) zu begrenzen. Taxis unterliegen strengen Tarif- und Beförderungspflichten, Mietwagen hingegen nicht, was </w:t>
      </w:r>
      <w:r w:rsidR="00B67E8D" w:rsidRPr="00BA4081">
        <w:t>de fac</w:t>
      </w:r>
      <w:r w:rsidR="004C20FC" w:rsidRPr="00BA4081">
        <w:t>t</w:t>
      </w:r>
      <w:r w:rsidR="00B67E8D" w:rsidRPr="00BA4081">
        <w:t>o</w:t>
      </w:r>
      <w:r w:rsidRPr="00BA4081">
        <w:t xml:space="preserve"> zu </w:t>
      </w:r>
      <w:r w:rsidR="00092507">
        <w:t>ungerechtfertigten</w:t>
      </w:r>
      <w:r w:rsidRPr="00BA4081">
        <w:t xml:space="preserve"> Wettbewerbsnachteilen führt. </w:t>
      </w:r>
    </w:p>
    <w:p w14:paraId="6B23CF3C" w14:textId="77777777" w:rsidR="002704C2" w:rsidRPr="00BA4081" w:rsidRDefault="002704C2" w:rsidP="00BA4081">
      <w:pPr>
        <w:pStyle w:val="KeinLeerraum"/>
        <w:jc w:val="both"/>
      </w:pPr>
    </w:p>
    <w:p w14:paraId="32F13E4E" w14:textId="5D69FDDC" w:rsidR="002704C2" w:rsidRPr="00BA4081" w:rsidRDefault="002704C2" w:rsidP="00BA4081">
      <w:pPr>
        <w:pStyle w:val="KeinLeerraum"/>
        <w:jc w:val="both"/>
      </w:pPr>
      <w:r w:rsidRPr="00721429">
        <w:t>Wahlprüfstein</w:t>
      </w:r>
      <w:r w:rsidRPr="00BA4081">
        <w:t>:</w:t>
      </w:r>
      <w:r w:rsidRPr="00BA4081">
        <w:br/>
        <w:t>Wie wollen Sie als kommunaler Entscheidungsträger sicherstellen, dass Taxi</w:t>
      </w:r>
      <w:r w:rsidR="00B67E8D" w:rsidRPr="00BA4081">
        <w:t>-B</w:t>
      </w:r>
      <w:r w:rsidRPr="00BA4081">
        <w:t>etriebe und Mietwagenanbieter unter fairen und vergleichbaren Bedingungen im Markt agieren können</w:t>
      </w:r>
      <w:r w:rsidR="00AE335D">
        <w:t xml:space="preserve"> (Herstellung des sogenannten „Level-</w:t>
      </w:r>
      <w:proofErr w:type="spellStart"/>
      <w:r w:rsidR="00AE335D">
        <w:t>Playing</w:t>
      </w:r>
      <w:proofErr w:type="spellEnd"/>
      <w:r w:rsidR="00AE335D">
        <w:t>-Field“)</w:t>
      </w:r>
      <w:r w:rsidRPr="00BA4081">
        <w:t xml:space="preserve">? Unterstützen Sie beispielsweise die Einführung eines Mindestbeförderungsentgelts für Mietwagen innerhalb </w:t>
      </w:r>
      <w:r w:rsidR="005702AB" w:rsidRPr="00BA4081">
        <w:t>Ihres Zuständigkeitsgebietes</w:t>
      </w:r>
      <w:r w:rsidR="00632E28">
        <w:t xml:space="preserve"> und was konkret werden Sie dafür tun</w:t>
      </w:r>
      <w:r w:rsidRPr="00BA4081">
        <w:t>?</w:t>
      </w:r>
    </w:p>
    <w:p w14:paraId="6BEFF86C" w14:textId="77777777" w:rsidR="002704C2" w:rsidRPr="00BA4081" w:rsidRDefault="002704C2" w:rsidP="00BA4081">
      <w:pPr>
        <w:pStyle w:val="KeinLeerraum"/>
        <w:jc w:val="both"/>
      </w:pPr>
    </w:p>
    <w:p w14:paraId="4D03DB6B" w14:textId="178EC627" w:rsidR="002704C2" w:rsidRPr="00721429" w:rsidRDefault="002704C2" w:rsidP="00BA4081">
      <w:pPr>
        <w:pStyle w:val="KeinLeerraum"/>
        <w:jc w:val="both"/>
        <w:rPr>
          <w:b/>
          <w:bCs/>
        </w:rPr>
      </w:pPr>
      <w:r w:rsidRPr="00721429">
        <w:rPr>
          <w:b/>
          <w:bCs/>
        </w:rPr>
        <w:t>2. Kommunale Nutzung der Steuerungsinstrumente des Personenbeförderungsgesetzes (PBefG)</w:t>
      </w:r>
    </w:p>
    <w:p w14:paraId="28056340" w14:textId="77777777" w:rsidR="002704C2" w:rsidRPr="00BA4081" w:rsidRDefault="002704C2" w:rsidP="00BA4081">
      <w:pPr>
        <w:pStyle w:val="KeinLeerraum"/>
        <w:jc w:val="both"/>
      </w:pPr>
    </w:p>
    <w:p w14:paraId="08C25DE1" w14:textId="4DAD7449" w:rsidR="002704C2" w:rsidRPr="00BA4081" w:rsidRDefault="002704C2" w:rsidP="00BA4081">
      <w:pPr>
        <w:pStyle w:val="KeinLeerraum"/>
        <w:jc w:val="both"/>
      </w:pPr>
      <w:r w:rsidRPr="00721429">
        <w:t>Hintergrund</w:t>
      </w:r>
      <w:r w:rsidRPr="00BA4081">
        <w:t>:</w:t>
      </w:r>
      <w:r w:rsidRPr="00BA4081">
        <w:br/>
        <w:t xml:space="preserve">Durch die PBefG-Novelle 2021 haben Kommunen neue Instrumente wie Tarifkorridore, Mindestpreise und die Festlegung von Rückkehr- oder Bereitstellungsregeln erhalten. Diese werden bislang </w:t>
      </w:r>
      <w:r w:rsidR="00B92FE1" w:rsidRPr="00BA4081">
        <w:t>eher selten</w:t>
      </w:r>
      <w:r w:rsidRPr="00BA4081">
        <w:t xml:space="preserve"> genutzt</w:t>
      </w:r>
      <w:r w:rsidR="008449DC">
        <w:t xml:space="preserve">, </w:t>
      </w:r>
      <w:r w:rsidRPr="00BA4081">
        <w:t>bieten</w:t>
      </w:r>
      <w:r w:rsidR="00B92FE1" w:rsidRPr="00BA4081">
        <w:t xml:space="preserve"> aber</w:t>
      </w:r>
      <w:r w:rsidR="007D293D" w:rsidRPr="00BA4081">
        <w:t xml:space="preserve"> intelligente</w:t>
      </w:r>
      <w:r w:rsidRPr="00BA4081">
        <w:t xml:space="preserve"> Gestaltungsspielräume für die lokale Verkehrspolitik. </w:t>
      </w:r>
    </w:p>
    <w:p w14:paraId="0CF7E21C" w14:textId="77777777" w:rsidR="007D293D" w:rsidRPr="00BA4081" w:rsidRDefault="007D293D" w:rsidP="00BA4081">
      <w:pPr>
        <w:pStyle w:val="KeinLeerraum"/>
        <w:jc w:val="both"/>
      </w:pPr>
    </w:p>
    <w:p w14:paraId="20040012" w14:textId="5D6A1EEC" w:rsidR="002704C2" w:rsidRPr="00BA4081" w:rsidRDefault="002704C2" w:rsidP="00BA4081">
      <w:pPr>
        <w:pStyle w:val="KeinLeerraum"/>
        <w:jc w:val="both"/>
      </w:pPr>
      <w:r w:rsidRPr="00721429">
        <w:t>Wahlprüfstein</w:t>
      </w:r>
      <w:r w:rsidRPr="00BA4081">
        <w:t>:</w:t>
      </w:r>
      <w:r w:rsidRPr="00BA4081">
        <w:br/>
        <w:t xml:space="preserve">Setzen Sie sich </w:t>
      </w:r>
      <w:r w:rsidR="00D570E2">
        <w:t xml:space="preserve">in Ihrem politischen Bereich </w:t>
      </w:r>
      <w:r w:rsidRPr="00BA4081">
        <w:t>dafür ein, dass Ihre Kommune die rechtlichen Steuerungsinstrumente des PBefG – etwa zur Tarifgestaltung oder zur Regulierung von Mietwagen-Angeboten – aktiver nutzt? Welche konkreten Maßnahmen würden Sie priorisieren?</w:t>
      </w:r>
    </w:p>
    <w:p w14:paraId="5483718E" w14:textId="77777777" w:rsidR="002704C2" w:rsidRPr="00BA4081" w:rsidRDefault="002704C2" w:rsidP="00BA4081">
      <w:pPr>
        <w:pStyle w:val="KeinLeerraum"/>
        <w:jc w:val="both"/>
        <w:rPr>
          <w:rFonts w:cs="Segoe UI Symbol"/>
        </w:rPr>
      </w:pPr>
    </w:p>
    <w:p w14:paraId="34B9F01A" w14:textId="77777777" w:rsidR="00CA319B" w:rsidRPr="00CA319B" w:rsidRDefault="00CA319B" w:rsidP="00CA319B">
      <w:pPr>
        <w:pStyle w:val="KeinLeerraum"/>
        <w:rPr>
          <w:rFonts w:cs="Segoe UI Symbol"/>
          <w:b/>
          <w:bCs/>
        </w:rPr>
      </w:pPr>
      <w:r w:rsidRPr="00CA319B">
        <w:rPr>
          <w:rFonts w:cs="Segoe UI Symbol"/>
          <w:b/>
          <w:bCs/>
        </w:rPr>
        <w:t>3. Vollzugsdefizit beheben – Kommunale Behörden stärken</w:t>
      </w:r>
    </w:p>
    <w:p w14:paraId="5C3CF3DB" w14:textId="77777777" w:rsidR="00CA319B" w:rsidRPr="00CA319B" w:rsidRDefault="00CA319B" w:rsidP="00CA319B">
      <w:pPr>
        <w:pStyle w:val="KeinLeerraum"/>
        <w:rPr>
          <w:rFonts w:cs="Segoe UI Symbol"/>
        </w:rPr>
      </w:pPr>
    </w:p>
    <w:p w14:paraId="2963ED4E" w14:textId="77777777" w:rsidR="00CA319B" w:rsidRPr="00CA319B" w:rsidRDefault="00CA319B" w:rsidP="00CA319B">
      <w:pPr>
        <w:pStyle w:val="KeinLeerraum"/>
        <w:rPr>
          <w:rFonts w:cs="Segoe UI Symbol"/>
        </w:rPr>
      </w:pPr>
      <w:r w:rsidRPr="00CA319B">
        <w:rPr>
          <w:rFonts w:cs="Segoe UI Symbol"/>
        </w:rPr>
        <w:t>Hintergrund:</w:t>
      </w:r>
      <w:r w:rsidRPr="00CA319B">
        <w:rPr>
          <w:rFonts w:cs="Segoe UI Symbol"/>
        </w:rPr>
        <w:br/>
        <w:t xml:space="preserve">In vielen bayerischen Kommunen bestehen erhebliche Vollzugsdefizite bei der Kontrolle des Taxi- und Mietwagengewerbes. Zuständige Ordnungs- und Genehmigungsbehörden sind seit Jahren personell und finanziell mangelhaft ausgestattet. Fehlende Planstellen, mangelnde Fortbildung, unzureichende IT-Systeme und geringe Kontrollkapazitäten führen dazu, dass Verstöße gegen das Personenbeförderungsgesetz und die korrespondierenden Verordnungen häufig nicht, lediglich vereinzelt oder nur verzögert verfolgt werden. </w:t>
      </w:r>
    </w:p>
    <w:p w14:paraId="79938D84" w14:textId="77777777" w:rsidR="00CA319B" w:rsidRPr="00CA319B" w:rsidRDefault="00CA319B" w:rsidP="00CA319B">
      <w:pPr>
        <w:pStyle w:val="KeinLeerraum"/>
        <w:rPr>
          <w:rFonts w:cs="Segoe UI Symbol"/>
        </w:rPr>
      </w:pPr>
    </w:p>
    <w:p w14:paraId="2CA90C65" w14:textId="77777777" w:rsidR="00CA319B" w:rsidRPr="00CA319B" w:rsidRDefault="00CA319B" w:rsidP="00CA319B">
      <w:pPr>
        <w:pStyle w:val="KeinLeerraum"/>
        <w:rPr>
          <w:rFonts w:cs="Segoe UI Symbol"/>
        </w:rPr>
      </w:pPr>
      <w:r w:rsidRPr="00CA319B">
        <w:rPr>
          <w:rFonts w:cs="Segoe UI Symbol"/>
        </w:rPr>
        <w:t>Dies begünstigt illegale oder nicht rechtskonforme Verkehrsanbieter, verzerrt den Wettbewerb und schwächt das Vertrauen in den Rechtsstaat.</w:t>
      </w:r>
    </w:p>
    <w:p w14:paraId="6C4D59E0" w14:textId="77777777" w:rsidR="00CA319B" w:rsidRPr="00CA319B" w:rsidRDefault="00CA319B" w:rsidP="00CA319B">
      <w:pPr>
        <w:pStyle w:val="KeinLeerraum"/>
        <w:rPr>
          <w:rFonts w:cs="Segoe UI Symbol"/>
        </w:rPr>
      </w:pPr>
    </w:p>
    <w:p w14:paraId="6E7DE8BF" w14:textId="466F1736" w:rsidR="00CA319B" w:rsidRPr="00CA319B" w:rsidRDefault="00CA319B" w:rsidP="00CA319B">
      <w:pPr>
        <w:pStyle w:val="KeinLeerraum"/>
        <w:rPr>
          <w:rFonts w:cs="Segoe UI Symbol"/>
        </w:rPr>
      </w:pPr>
      <w:r w:rsidRPr="00CA319B">
        <w:rPr>
          <w:rFonts w:cs="Segoe UI Symbol"/>
        </w:rPr>
        <w:t>Wahlprüfstein:</w:t>
      </w:r>
      <w:r w:rsidRPr="00CA319B">
        <w:rPr>
          <w:rFonts w:cs="Segoe UI Symbol"/>
        </w:rPr>
        <w:br/>
        <w:t>Wie wollen Sie als kommunaler Mandatsträger konkret dazu beitragen, das Vollzugsdefizit im Taxi- und Mietwagengewerbe zu beheben? Setzen Sie sich für eine personelle Aufstockung, bessere technische Ausstattung und regelmäßige Qualifizierung der zuständigen Genehmigungsbehörden ein, um eine wirksame und gleichmäßige Rechtsdurchsetzung sicherzustellen, insbesondere die Massenverstöße der Plattform-Mietwagen wirksam zu unterbinden?</w:t>
      </w:r>
    </w:p>
    <w:p w14:paraId="0E07A0D0" w14:textId="77777777" w:rsidR="002704C2" w:rsidRPr="00BA4081" w:rsidRDefault="002704C2" w:rsidP="00BA4081">
      <w:pPr>
        <w:pStyle w:val="KeinLeerraum"/>
        <w:jc w:val="both"/>
        <w:rPr>
          <w:rFonts w:cs="Segoe UI Symbol"/>
        </w:rPr>
      </w:pPr>
    </w:p>
    <w:p w14:paraId="53278A70" w14:textId="7403AF93" w:rsidR="002704C2" w:rsidRPr="00721429" w:rsidRDefault="002704C2" w:rsidP="00BA4081">
      <w:pPr>
        <w:pStyle w:val="KeinLeerraum"/>
        <w:jc w:val="both"/>
        <w:rPr>
          <w:b/>
          <w:bCs/>
        </w:rPr>
      </w:pPr>
      <w:r w:rsidRPr="00721429">
        <w:rPr>
          <w:b/>
          <w:bCs/>
        </w:rPr>
        <w:t>4. Integration des Taxi- und Mietwagenverkehrs in kommunale Mobilitätskonzepte</w:t>
      </w:r>
    </w:p>
    <w:p w14:paraId="2EF6BEAF" w14:textId="77777777" w:rsidR="002704C2" w:rsidRPr="00BA4081" w:rsidRDefault="002704C2" w:rsidP="00BA4081">
      <w:pPr>
        <w:pStyle w:val="KeinLeerraum"/>
        <w:jc w:val="both"/>
      </w:pPr>
    </w:p>
    <w:p w14:paraId="10A0ACD6" w14:textId="77777777" w:rsidR="009B6914" w:rsidRPr="000D752D" w:rsidRDefault="002704C2" w:rsidP="00BA4081">
      <w:pPr>
        <w:pStyle w:val="KeinLeerraum"/>
        <w:jc w:val="both"/>
        <w:rPr>
          <w:b/>
          <w:bCs/>
        </w:rPr>
      </w:pPr>
      <w:r w:rsidRPr="00721429">
        <w:t>Hintergrund</w:t>
      </w:r>
      <w:r w:rsidRPr="000D752D">
        <w:rPr>
          <w:b/>
          <w:bCs/>
        </w:rPr>
        <w:t>:</w:t>
      </w:r>
    </w:p>
    <w:p w14:paraId="4AFE0ACD" w14:textId="35575212" w:rsidR="002704C2" w:rsidRPr="00BA4081" w:rsidRDefault="002704C2" w:rsidP="00BA4081">
      <w:pPr>
        <w:pStyle w:val="KeinLeerraum"/>
        <w:jc w:val="both"/>
      </w:pPr>
      <w:r w:rsidRPr="00BA4081">
        <w:t>Taxis und Mietwagen sind wichtige Teile des städtischen Verkehrs, gerade als</w:t>
      </w:r>
      <w:r w:rsidR="00C11B99">
        <w:t xml:space="preserve"> Ersatz,</w:t>
      </w:r>
      <w:r w:rsidRPr="00BA4081">
        <w:t xml:space="preserve"> Ergänzung</w:t>
      </w:r>
      <w:r w:rsidR="00C11B99">
        <w:t xml:space="preserve"> oder</w:t>
      </w:r>
      <w:r w:rsidR="00E7673B">
        <w:t xml:space="preserve"> Verdichtung des </w:t>
      </w:r>
      <w:r w:rsidRPr="00BA4081">
        <w:t xml:space="preserve">ÖPNV – z. B. in Randzeiten, </w:t>
      </w:r>
      <w:r w:rsidR="008F4D96">
        <w:t>im Bereich der</w:t>
      </w:r>
      <w:r w:rsidRPr="00BA4081">
        <w:t xml:space="preserve"> Anschlussmobilität</w:t>
      </w:r>
      <w:r w:rsidR="00054D52">
        <w:t xml:space="preserve"> oder ganz</w:t>
      </w:r>
      <w:r w:rsidR="00BF01F2">
        <w:t xml:space="preserve"> simpel</w:t>
      </w:r>
      <w:r w:rsidR="00054D52">
        <w:t xml:space="preserve">: bei Schnee und Eis. </w:t>
      </w:r>
      <w:r w:rsidRPr="00BA4081">
        <w:t>Eine strategische Einbindung in kommunale Mobilitätskonzepte</w:t>
      </w:r>
      <w:r w:rsidR="00054D52">
        <w:t xml:space="preserve"> – wie beispielsweise das ÖPNV-Taxi – wird </w:t>
      </w:r>
      <w:r w:rsidR="00B80512">
        <w:t xml:space="preserve">häufig </w:t>
      </w:r>
      <w:r w:rsidRPr="00BA4081">
        <w:t xml:space="preserve">nicht systematisch umgesetzt. </w:t>
      </w:r>
    </w:p>
    <w:p w14:paraId="213E0D12" w14:textId="77777777" w:rsidR="009B6914" w:rsidRPr="00BA4081" w:rsidRDefault="009B6914" w:rsidP="00BA4081">
      <w:pPr>
        <w:pStyle w:val="KeinLeerraum"/>
        <w:jc w:val="both"/>
      </w:pPr>
    </w:p>
    <w:p w14:paraId="555FAB05" w14:textId="77777777" w:rsidR="009B6914" w:rsidRPr="000D752D" w:rsidRDefault="002704C2" w:rsidP="00BA4081">
      <w:pPr>
        <w:pStyle w:val="KeinLeerraum"/>
        <w:jc w:val="both"/>
        <w:rPr>
          <w:b/>
          <w:bCs/>
        </w:rPr>
      </w:pPr>
      <w:r w:rsidRPr="00721429">
        <w:t>Wahlprüfstein</w:t>
      </w:r>
      <w:r w:rsidRPr="000D752D">
        <w:rPr>
          <w:b/>
          <w:bCs/>
        </w:rPr>
        <w:t>:</w:t>
      </w:r>
    </w:p>
    <w:p w14:paraId="0EF14267" w14:textId="0A93E946" w:rsidR="002704C2" w:rsidRPr="00BA4081" w:rsidRDefault="002704C2" w:rsidP="00BA4081">
      <w:pPr>
        <w:pStyle w:val="KeinLeerraum"/>
        <w:jc w:val="both"/>
      </w:pPr>
      <w:r w:rsidRPr="00BA4081">
        <w:t xml:space="preserve">Welche Rolle </w:t>
      </w:r>
      <w:r w:rsidR="00CB725B">
        <w:t>werden</w:t>
      </w:r>
      <w:r w:rsidRPr="00BA4081">
        <w:t xml:space="preserve"> Taxi- und Mietwagenangebote in Ihrem kommunalen Mobilitätskonzept spielen (z. B. für Anschlussmobilität, Nachtverkehr, Barrierefreiheit</w:t>
      </w:r>
      <w:r w:rsidR="00CB725B">
        <w:t xml:space="preserve"> usw.</w:t>
      </w:r>
      <w:r w:rsidRPr="00BA4081">
        <w:t xml:space="preserve">)? Planen Sie </w:t>
      </w:r>
      <w:r w:rsidR="005A1EE3" w:rsidRPr="005A1EE3">
        <w:t xml:space="preserve">in Ihrem Zuständigkeitsbereich </w:t>
      </w:r>
      <w:r w:rsidRPr="00BA4081">
        <w:t xml:space="preserve">Maßnahmen zur besseren Integration </w:t>
      </w:r>
      <w:r w:rsidR="00BA0710">
        <w:t xml:space="preserve">des Taxi- und Mietwagengewerbes </w:t>
      </w:r>
      <w:r w:rsidRPr="00BA4081">
        <w:t>z. B. in digitale Verkehrsplattformen</w:t>
      </w:r>
      <w:r w:rsidR="00BA0710">
        <w:t xml:space="preserve">, </w:t>
      </w:r>
      <w:r w:rsidRPr="00BA4081">
        <w:t>in Verkehrsverbünde</w:t>
      </w:r>
      <w:r w:rsidR="00B80512">
        <w:t xml:space="preserve"> oder die Einrichtung eines ÖPNV-Taxis</w:t>
      </w:r>
      <w:r w:rsidRPr="00BA4081">
        <w:t>?</w:t>
      </w:r>
    </w:p>
    <w:p w14:paraId="588D1A6B" w14:textId="77777777" w:rsidR="002704C2" w:rsidRPr="00BA4081" w:rsidRDefault="002704C2" w:rsidP="00BA4081">
      <w:pPr>
        <w:pStyle w:val="KeinLeerraum"/>
        <w:jc w:val="both"/>
        <w:rPr>
          <w:rFonts w:cs="Segoe UI Symbol"/>
        </w:rPr>
      </w:pPr>
    </w:p>
    <w:p w14:paraId="6CAF413E" w14:textId="77777777" w:rsidR="002704C2" w:rsidRPr="00721429" w:rsidRDefault="002704C2" w:rsidP="00BA4081">
      <w:pPr>
        <w:pStyle w:val="KeinLeerraum"/>
        <w:jc w:val="both"/>
        <w:rPr>
          <w:b/>
          <w:bCs/>
        </w:rPr>
      </w:pPr>
      <w:r w:rsidRPr="00721429">
        <w:rPr>
          <w:b/>
          <w:bCs/>
        </w:rPr>
        <w:t xml:space="preserve"> 5. Förderung nachhaltiger und digitaler Mobilität im Gewerbe</w:t>
      </w:r>
    </w:p>
    <w:p w14:paraId="3D4C3AE5" w14:textId="77777777" w:rsidR="00FB38C6" w:rsidRPr="00BA4081" w:rsidRDefault="00FB38C6" w:rsidP="00BA4081">
      <w:pPr>
        <w:pStyle w:val="KeinLeerraum"/>
        <w:jc w:val="both"/>
      </w:pPr>
    </w:p>
    <w:p w14:paraId="535B78FE" w14:textId="0F97600B" w:rsidR="000A4D51" w:rsidRPr="00BA4081" w:rsidRDefault="002704C2" w:rsidP="00BA4081">
      <w:pPr>
        <w:pStyle w:val="KeinLeerraum"/>
        <w:jc w:val="both"/>
      </w:pPr>
      <w:r w:rsidRPr="00721429">
        <w:t>Hintergrund</w:t>
      </w:r>
      <w:r w:rsidRPr="00BA4081">
        <w:t>:</w:t>
      </w:r>
    </w:p>
    <w:p w14:paraId="7875C0A8" w14:textId="109654D4" w:rsidR="002704C2" w:rsidRPr="00BA4081" w:rsidRDefault="002704C2" w:rsidP="00BA4081">
      <w:pPr>
        <w:pStyle w:val="KeinLeerraum"/>
        <w:jc w:val="both"/>
      </w:pPr>
      <w:r w:rsidRPr="00BA4081">
        <w:t>Klimaziele und nachhaltige Mobilität betreffen auch das Taxi- und Mietwagengewerbe (bspw. Elektrifizierung der Flotte, Ladeinfrastruktur</w:t>
      </w:r>
      <w:r w:rsidR="007D0B74">
        <w:t xml:space="preserve"> etc.</w:t>
      </w:r>
      <w:r w:rsidRPr="00BA4081">
        <w:t>)</w:t>
      </w:r>
      <w:r w:rsidR="006B5CD9">
        <w:t xml:space="preserve"> und sind im Übrigen auch gesetzliche Verpflichtung nach § 1 a PBefG</w:t>
      </w:r>
      <w:r w:rsidRPr="00BA4081">
        <w:t>. Kommunen können hier</w:t>
      </w:r>
      <w:r w:rsidR="000554B0">
        <w:t xml:space="preserve"> starke</w:t>
      </w:r>
      <w:r w:rsidRPr="00BA4081">
        <w:t xml:space="preserve"> Impulse setzen, etwa durch Infrastrukturförderung oder Anreizsysteme. </w:t>
      </w:r>
    </w:p>
    <w:p w14:paraId="0CF1ED01" w14:textId="77777777" w:rsidR="000A4D51" w:rsidRPr="00BA4081" w:rsidRDefault="000A4D51" w:rsidP="00BA4081">
      <w:pPr>
        <w:pStyle w:val="KeinLeerraum"/>
        <w:jc w:val="both"/>
      </w:pPr>
    </w:p>
    <w:p w14:paraId="653D8F79" w14:textId="3A6A67B2" w:rsidR="002704C2" w:rsidRPr="00BA4081" w:rsidRDefault="002704C2" w:rsidP="00BA4081">
      <w:pPr>
        <w:pStyle w:val="KeinLeerraum"/>
        <w:jc w:val="both"/>
      </w:pPr>
      <w:r w:rsidRPr="00721429">
        <w:t>Wahlprüfstein</w:t>
      </w:r>
      <w:r w:rsidRPr="00BA4081">
        <w:t>:</w:t>
      </w:r>
      <w:r w:rsidRPr="00BA4081">
        <w:br/>
        <w:t xml:space="preserve">Welche konkreten Maßnahmen wollen Sie </w:t>
      </w:r>
      <w:r w:rsidR="006775C1" w:rsidRPr="00BA4081">
        <w:t xml:space="preserve">in Ihrem Zuständigkeitsbereich </w:t>
      </w:r>
      <w:r w:rsidRPr="00BA4081">
        <w:t>ergreifen, um ökologisch nachhaltige Taxi- und Mietwagenflotten zu fördern</w:t>
      </w:r>
      <w:r w:rsidR="00D066FC">
        <w:t xml:space="preserve"> und aufzubauen</w:t>
      </w:r>
      <w:r w:rsidRPr="00BA4081">
        <w:t>? Unterstützen Sie kommunale Förderprogramme für E-Fahrzeuge, Ladeinfrastruktur oder digitale Vernetzung (z. B. Fahrgastdaten-Integration)?</w:t>
      </w:r>
    </w:p>
    <w:p w14:paraId="05B5F086" w14:textId="77777777" w:rsidR="002704C2" w:rsidRPr="00BA4081" w:rsidRDefault="002704C2" w:rsidP="00BA4081">
      <w:pPr>
        <w:pStyle w:val="KeinLeerraum"/>
        <w:jc w:val="both"/>
        <w:rPr>
          <w:rFonts w:cs="Segoe UI Symbol"/>
        </w:rPr>
      </w:pPr>
    </w:p>
    <w:p w14:paraId="0F4BB706" w14:textId="77777777" w:rsidR="002704C2" w:rsidRPr="00BA4081" w:rsidRDefault="002704C2" w:rsidP="00BA4081">
      <w:pPr>
        <w:pStyle w:val="KeinLeerraum"/>
        <w:jc w:val="both"/>
      </w:pPr>
    </w:p>
    <w:p w14:paraId="76A8DBA2" w14:textId="0D03C1A2" w:rsidR="000E2C76" w:rsidRPr="00721429" w:rsidRDefault="00293E82" w:rsidP="00BA4081">
      <w:pPr>
        <w:pStyle w:val="KeinLeerraum"/>
        <w:jc w:val="both"/>
        <w:rPr>
          <w:b/>
          <w:bCs/>
        </w:rPr>
      </w:pPr>
      <w:r>
        <w:rPr>
          <w:b/>
          <w:bCs/>
        </w:rPr>
        <w:t>6</w:t>
      </w:r>
      <w:r w:rsidR="000E2C76" w:rsidRPr="00721429">
        <w:rPr>
          <w:b/>
          <w:bCs/>
        </w:rPr>
        <w:t>. Faire Fahrpreise bei Sondervereinbarungen mit Krankenkassen (§</w:t>
      </w:r>
      <w:r w:rsidR="000E2C76" w:rsidRPr="00721429">
        <w:rPr>
          <w:rFonts w:ascii="Arial" w:hAnsi="Arial" w:cs="Arial"/>
          <w:b/>
          <w:bCs/>
        </w:rPr>
        <w:t> </w:t>
      </w:r>
      <w:r w:rsidR="000E2C76" w:rsidRPr="00721429">
        <w:rPr>
          <w:b/>
          <w:bCs/>
        </w:rPr>
        <w:t>51 PBefG)</w:t>
      </w:r>
    </w:p>
    <w:p w14:paraId="6B81EB9E" w14:textId="77777777" w:rsidR="000E2C76" w:rsidRPr="00BA4081" w:rsidRDefault="000E2C76" w:rsidP="00BA4081">
      <w:pPr>
        <w:pStyle w:val="KeinLeerraum"/>
        <w:jc w:val="both"/>
        <w:rPr>
          <w:color w:val="0B769F" w:themeColor="accent4" w:themeShade="BF"/>
        </w:rPr>
      </w:pPr>
    </w:p>
    <w:p w14:paraId="6569957E" w14:textId="1FDE553E" w:rsidR="000E2C76" w:rsidRDefault="000E2C76" w:rsidP="00BA4081">
      <w:pPr>
        <w:pStyle w:val="KeinLeerraum"/>
        <w:jc w:val="both"/>
      </w:pPr>
      <w:r w:rsidRPr="00721429">
        <w:t>Hintergrund</w:t>
      </w:r>
      <w:r w:rsidRPr="00BA4081">
        <w:t>:</w:t>
      </w:r>
      <w:r w:rsidRPr="00BA4081">
        <w:br/>
        <w:t>Sondervereinbarungen nach §</w:t>
      </w:r>
      <w:r w:rsidRPr="00BA4081">
        <w:rPr>
          <w:rFonts w:ascii="Arial" w:hAnsi="Arial" w:cs="Arial"/>
        </w:rPr>
        <w:t> </w:t>
      </w:r>
      <w:r w:rsidRPr="00BA4081">
        <w:t xml:space="preserve">51 PBefG erlauben Abweichungen von </w:t>
      </w:r>
      <w:r w:rsidR="00FF0D0F">
        <w:t>den behördlich festgelegten Taxi</w:t>
      </w:r>
      <w:r w:rsidR="00D73FC1">
        <w:t>tarifen</w:t>
      </w:r>
      <w:r w:rsidR="0077248C">
        <w:t>,</w:t>
      </w:r>
      <w:r w:rsidR="00FF0D0F">
        <w:t xml:space="preserve"> </w:t>
      </w:r>
      <w:r w:rsidRPr="00BA4081">
        <w:t>z.</w:t>
      </w:r>
      <w:r w:rsidRPr="00BA4081">
        <w:rPr>
          <w:rFonts w:ascii="Arial" w:hAnsi="Arial" w:cs="Arial"/>
        </w:rPr>
        <w:t> </w:t>
      </w:r>
      <w:r w:rsidRPr="00BA4081">
        <w:t xml:space="preserve">B. </w:t>
      </w:r>
      <w:r w:rsidR="00FF0D0F">
        <w:t>im Sozialbeförderungsbereich</w:t>
      </w:r>
      <w:r w:rsidR="00330C28">
        <w:t xml:space="preserve"> (Kostenträger Krankenkasse)</w:t>
      </w:r>
      <w:r w:rsidRPr="00BA4081">
        <w:t xml:space="preserve">. </w:t>
      </w:r>
      <w:r w:rsidR="00330C28">
        <w:t xml:space="preserve">In </w:t>
      </w:r>
      <w:r w:rsidR="00330C28">
        <w:lastRenderedPageBreak/>
        <w:t>der Regel</w:t>
      </w:r>
      <w:r w:rsidRPr="00BA4081">
        <w:t xml:space="preserve"> decken die </w:t>
      </w:r>
      <w:r w:rsidR="0077248C">
        <w:t xml:space="preserve">dort </w:t>
      </w:r>
      <w:r w:rsidRPr="00BA4081">
        <w:t xml:space="preserve">vereinbarten </w:t>
      </w:r>
      <w:r w:rsidR="006F4315">
        <w:t>Beförderungsentgelte</w:t>
      </w:r>
      <w:r w:rsidRPr="00BA4081">
        <w:t xml:space="preserve"> jedoch nicht die tats</w:t>
      </w:r>
      <w:r w:rsidRPr="00BA4081">
        <w:rPr>
          <w:rFonts w:cs="Aptos"/>
        </w:rPr>
        <w:t>ä</w:t>
      </w:r>
      <w:r w:rsidRPr="00BA4081">
        <w:t>chlichen Kosten der Taxi</w:t>
      </w:r>
      <w:r w:rsidRPr="00BA4081">
        <w:noBreakHyphen/>
        <w:t xml:space="preserve"> und Mietwagenunternehmen</w:t>
      </w:r>
      <w:r w:rsidR="006F4315">
        <w:t xml:space="preserve"> und </w:t>
      </w:r>
      <w:r w:rsidR="009B5CFC">
        <w:t>sind daher nicht auskömmlich, insbesondere nicht im ländlichen Bereich. D</w:t>
      </w:r>
      <w:r w:rsidRPr="00BA4081">
        <w:t>ies f</w:t>
      </w:r>
      <w:r w:rsidRPr="00BA4081">
        <w:rPr>
          <w:rFonts w:cs="Aptos"/>
        </w:rPr>
        <w:t>ü</w:t>
      </w:r>
      <w:r w:rsidRPr="00BA4081">
        <w:t xml:space="preserve">hrt zu </w:t>
      </w:r>
      <w:r w:rsidR="00747904">
        <w:t xml:space="preserve">enormer </w:t>
      </w:r>
      <w:r w:rsidRPr="00BA4081">
        <w:t xml:space="preserve">wirtschaftlicher Belastung </w:t>
      </w:r>
      <w:r w:rsidR="009A285B">
        <w:t xml:space="preserve">der Leistungsanbieter </w:t>
      </w:r>
      <w:r w:rsidRPr="00BA4081">
        <w:t xml:space="preserve">und </w:t>
      </w:r>
      <w:r w:rsidR="00AB1DBA">
        <w:t xml:space="preserve">verzerrt den Wettbewerb nicht nur unerheblich. </w:t>
      </w:r>
    </w:p>
    <w:p w14:paraId="1E4958DE" w14:textId="77777777" w:rsidR="00AB1DBA" w:rsidRPr="00BA4081" w:rsidRDefault="00AB1DBA" w:rsidP="00BA4081">
      <w:pPr>
        <w:pStyle w:val="KeinLeerraum"/>
        <w:jc w:val="both"/>
      </w:pPr>
    </w:p>
    <w:p w14:paraId="35BD92FE" w14:textId="788F8DC8" w:rsidR="000E2C76" w:rsidRPr="00BA4081" w:rsidRDefault="000E2C76" w:rsidP="00BA4081">
      <w:pPr>
        <w:pStyle w:val="KeinLeerraum"/>
        <w:jc w:val="both"/>
      </w:pPr>
      <w:r w:rsidRPr="00721429">
        <w:t>Wahlprüfstein</w:t>
      </w:r>
      <w:r w:rsidRPr="00BA4081">
        <w:t>:</w:t>
      </w:r>
      <w:r w:rsidRPr="00BA4081">
        <w:br/>
        <w:t xml:space="preserve">Wie wollen Sie sicherstellen, dass Sondervereinbarungen mit Krankenkassen faire und auskömmliche Fahrpreise garantieren, die </w:t>
      </w:r>
      <w:r w:rsidR="00F17F4D" w:rsidRPr="00BA4081">
        <w:t>die Betriebsk</w:t>
      </w:r>
      <w:r w:rsidRPr="00BA4081">
        <w:t xml:space="preserve">osten decken, </w:t>
      </w:r>
      <w:r w:rsidR="00747904">
        <w:t xml:space="preserve">einen angemessenen Unternehmergewinn garantieren, die </w:t>
      </w:r>
      <w:r w:rsidRPr="00BA4081">
        <w:t xml:space="preserve">Versorgungssicherheit gewährleisten und den Wettbewerb </w:t>
      </w:r>
      <w:r w:rsidR="00F17F4D" w:rsidRPr="00BA4081">
        <w:t xml:space="preserve">der Verkehrsformen </w:t>
      </w:r>
      <w:r w:rsidRPr="00BA4081">
        <w:t>nicht verzerren? Unterstützen Sie Maßnahmen für</w:t>
      </w:r>
      <w:r w:rsidR="00DE5529" w:rsidRPr="00BA4081">
        <w:t xml:space="preserve"> eine </w:t>
      </w:r>
      <w:r w:rsidRPr="00BA4081">
        <w:t xml:space="preserve">transparente </w:t>
      </w:r>
      <w:r w:rsidR="00DE5529" w:rsidRPr="00BA4081">
        <w:t xml:space="preserve">und faire </w:t>
      </w:r>
      <w:r w:rsidRPr="00BA4081">
        <w:t xml:space="preserve">Vergütung und beteiligungsorientierte Verhandlungen mit </w:t>
      </w:r>
      <w:r w:rsidR="00DE5529" w:rsidRPr="00BA4081">
        <w:t>den</w:t>
      </w:r>
      <w:r w:rsidR="00FB38C6" w:rsidRPr="00BA4081">
        <w:t xml:space="preserve"> </w:t>
      </w:r>
      <w:r w:rsidRPr="00BA4081">
        <w:t>Kostenträgern</w:t>
      </w:r>
      <w:r w:rsidR="00FB38C6" w:rsidRPr="00BA4081">
        <w:t xml:space="preserve"> im Sozialbeförderungsbereich</w:t>
      </w:r>
      <w:r w:rsidRPr="00BA4081">
        <w:t>?</w:t>
      </w:r>
    </w:p>
    <w:p w14:paraId="707EA5EF" w14:textId="77777777" w:rsidR="000E2C76" w:rsidRDefault="000E2C76" w:rsidP="00BA4081">
      <w:pPr>
        <w:pStyle w:val="KeinLeerraum"/>
        <w:jc w:val="both"/>
      </w:pPr>
    </w:p>
    <w:p w14:paraId="3235748B" w14:textId="77777777" w:rsidR="00B16F34" w:rsidRDefault="00B16F34" w:rsidP="00BA4081">
      <w:pPr>
        <w:pStyle w:val="KeinLeerraum"/>
        <w:jc w:val="both"/>
      </w:pPr>
    </w:p>
    <w:p w14:paraId="6552D893" w14:textId="77777777" w:rsidR="00B16F34" w:rsidRPr="00B16F34" w:rsidRDefault="00B16F34" w:rsidP="00BA4081">
      <w:pPr>
        <w:pStyle w:val="KeinLeerraum"/>
        <w:jc w:val="both"/>
        <w:rPr>
          <w:color w:val="EE0000"/>
        </w:rPr>
      </w:pPr>
    </w:p>
    <w:sectPr w:rsidR="00B16F34" w:rsidRPr="00B16F34">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F020" w14:textId="77777777" w:rsidR="0081257E" w:rsidRDefault="0081257E" w:rsidP="006A0D48">
      <w:pPr>
        <w:spacing w:after="0" w:line="240" w:lineRule="auto"/>
      </w:pPr>
      <w:r>
        <w:separator/>
      </w:r>
    </w:p>
  </w:endnote>
  <w:endnote w:type="continuationSeparator" w:id="0">
    <w:p w14:paraId="0B8B8A70" w14:textId="77777777" w:rsidR="0081257E" w:rsidRDefault="0081257E" w:rsidP="006A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900"/>
      <w:docPartObj>
        <w:docPartGallery w:val="Page Numbers (Bottom of Page)"/>
        <w:docPartUnique/>
      </w:docPartObj>
    </w:sdtPr>
    <w:sdtEndPr/>
    <w:sdtContent>
      <w:sdt>
        <w:sdtPr>
          <w:id w:val="-1769616900"/>
          <w:docPartObj>
            <w:docPartGallery w:val="Page Numbers (Top of Page)"/>
            <w:docPartUnique/>
          </w:docPartObj>
        </w:sdtPr>
        <w:sdtEndPr/>
        <w:sdtContent>
          <w:p w14:paraId="583AA5D5" w14:textId="4D6D68C4" w:rsidR="006A0D48" w:rsidRPr="006A0D48" w:rsidRDefault="006A0D48">
            <w:pPr>
              <w:pStyle w:val="Fuzeile"/>
              <w:jc w:val="right"/>
            </w:pPr>
            <w:r w:rsidRPr="006A0D48">
              <w:t xml:space="preserve">Seite </w:t>
            </w:r>
            <w:r w:rsidRPr="006A0D48">
              <w:fldChar w:fldCharType="begin"/>
            </w:r>
            <w:r w:rsidRPr="006A0D48">
              <w:instrText>PAGE</w:instrText>
            </w:r>
            <w:r w:rsidRPr="006A0D48">
              <w:fldChar w:fldCharType="separate"/>
            </w:r>
            <w:r w:rsidRPr="006A0D48">
              <w:t>2</w:t>
            </w:r>
            <w:r w:rsidRPr="006A0D48">
              <w:fldChar w:fldCharType="end"/>
            </w:r>
            <w:r w:rsidRPr="006A0D48">
              <w:t xml:space="preserve"> von </w:t>
            </w:r>
            <w:r w:rsidRPr="006A0D48">
              <w:fldChar w:fldCharType="begin"/>
            </w:r>
            <w:r w:rsidRPr="006A0D48">
              <w:instrText>NUMPAGES</w:instrText>
            </w:r>
            <w:r w:rsidRPr="006A0D48">
              <w:fldChar w:fldCharType="separate"/>
            </w:r>
            <w:r w:rsidRPr="006A0D48">
              <w:t>2</w:t>
            </w:r>
            <w:r w:rsidRPr="006A0D48">
              <w:fldChar w:fldCharType="end"/>
            </w:r>
          </w:p>
        </w:sdtContent>
      </w:sdt>
    </w:sdtContent>
  </w:sdt>
  <w:p w14:paraId="6464D073" w14:textId="77777777" w:rsidR="006A0D48" w:rsidRDefault="006A0D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DADD" w14:textId="77777777" w:rsidR="0081257E" w:rsidRDefault="0081257E" w:rsidP="006A0D48">
      <w:pPr>
        <w:spacing w:after="0" w:line="240" w:lineRule="auto"/>
      </w:pPr>
      <w:r>
        <w:separator/>
      </w:r>
    </w:p>
  </w:footnote>
  <w:footnote w:type="continuationSeparator" w:id="0">
    <w:p w14:paraId="36B50586" w14:textId="77777777" w:rsidR="0081257E" w:rsidRDefault="0081257E" w:rsidP="006A0D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C2"/>
    <w:rsid w:val="00023EA1"/>
    <w:rsid w:val="00054D52"/>
    <w:rsid w:val="000554B0"/>
    <w:rsid w:val="00092507"/>
    <w:rsid w:val="000A4D51"/>
    <w:rsid w:val="000D752D"/>
    <w:rsid w:val="000E2C76"/>
    <w:rsid w:val="00155468"/>
    <w:rsid w:val="002704C2"/>
    <w:rsid w:val="00293E82"/>
    <w:rsid w:val="002B3918"/>
    <w:rsid w:val="002F6B9E"/>
    <w:rsid w:val="00330C28"/>
    <w:rsid w:val="00372D00"/>
    <w:rsid w:val="00396518"/>
    <w:rsid w:val="003E5AC2"/>
    <w:rsid w:val="004C20FC"/>
    <w:rsid w:val="005702AB"/>
    <w:rsid w:val="005A1EE3"/>
    <w:rsid w:val="005C6D6F"/>
    <w:rsid w:val="005F275B"/>
    <w:rsid w:val="00632E28"/>
    <w:rsid w:val="006775C1"/>
    <w:rsid w:val="00691AF6"/>
    <w:rsid w:val="006A0D48"/>
    <w:rsid w:val="006B5CD9"/>
    <w:rsid w:val="006F4315"/>
    <w:rsid w:val="00721429"/>
    <w:rsid w:val="00747904"/>
    <w:rsid w:val="0077248C"/>
    <w:rsid w:val="007D0B74"/>
    <w:rsid w:val="007D293D"/>
    <w:rsid w:val="0081257E"/>
    <w:rsid w:val="008449DC"/>
    <w:rsid w:val="008A362A"/>
    <w:rsid w:val="008A39A4"/>
    <w:rsid w:val="008C28E0"/>
    <w:rsid w:val="008F2383"/>
    <w:rsid w:val="008F4D96"/>
    <w:rsid w:val="00944398"/>
    <w:rsid w:val="009548D4"/>
    <w:rsid w:val="009A285B"/>
    <w:rsid w:val="009B5CFC"/>
    <w:rsid w:val="009B6914"/>
    <w:rsid w:val="00A01670"/>
    <w:rsid w:val="00AB1DBA"/>
    <w:rsid w:val="00AE335D"/>
    <w:rsid w:val="00AE62FF"/>
    <w:rsid w:val="00B16F34"/>
    <w:rsid w:val="00B340B5"/>
    <w:rsid w:val="00B67E8D"/>
    <w:rsid w:val="00B721C9"/>
    <w:rsid w:val="00B80512"/>
    <w:rsid w:val="00B92FE1"/>
    <w:rsid w:val="00BA0710"/>
    <w:rsid w:val="00BA4081"/>
    <w:rsid w:val="00BF01F2"/>
    <w:rsid w:val="00C11B99"/>
    <w:rsid w:val="00C22B8A"/>
    <w:rsid w:val="00C956E8"/>
    <w:rsid w:val="00CA319B"/>
    <w:rsid w:val="00CB725B"/>
    <w:rsid w:val="00CF03D6"/>
    <w:rsid w:val="00D066FC"/>
    <w:rsid w:val="00D570E2"/>
    <w:rsid w:val="00D73FC1"/>
    <w:rsid w:val="00DE5529"/>
    <w:rsid w:val="00DF365B"/>
    <w:rsid w:val="00E63C48"/>
    <w:rsid w:val="00E7673B"/>
    <w:rsid w:val="00F17F4D"/>
    <w:rsid w:val="00FB38C6"/>
    <w:rsid w:val="00FF0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BD6E"/>
  <w15:chartTrackingRefBased/>
  <w15:docId w15:val="{F562F2ED-27C5-4827-8AB2-E2A233DC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0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0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04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04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04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04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04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04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04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04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04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04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04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04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04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04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04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04C2"/>
    <w:rPr>
      <w:rFonts w:eastAsiaTheme="majorEastAsia" w:cstheme="majorBidi"/>
      <w:color w:val="272727" w:themeColor="text1" w:themeTint="D8"/>
    </w:rPr>
  </w:style>
  <w:style w:type="paragraph" w:styleId="Titel">
    <w:name w:val="Title"/>
    <w:basedOn w:val="Standard"/>
    <w:next w:val="Standard"/>
    <w:link w:val="TitelZchn"/>
    <w:uiPriority w:val="10"/>
    <w:qFormat/>
    <w:rsid w:val="00270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04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04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04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04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04C2"/>
    <w:rPr>
      <w:i/>
      <w:iCs/>
      <w:color w:val="404040" w:themeColor="text1" w:themeTint="BF"/>
    </w:rPr>
  </w:style>
  <w:style w:type="paragraph" w:styleId="Listenabsatz">
    <w:name w:val="List Paragraph"/>
    <w:basedOn w:val="Standard"/>
    <w:uiPriority w:val="34"/>
    <w:qFormat/>
    <w:rsid w:val="002704C2"/>
    <w:pPr>
      <w:ind w:left="720"/>
      <w:contextualSpacing/>
    </w:pPr>
  </w:style>
  <w:style w:type="character" w:styleId="IntensiveHervorhebung">
    <w:name w:val="Intense Emphasis"/>
    <w:basedOn w:val="Absatz-Standardschriftart"/>
    <w:uiPriority w:val="21"/>
    <w:qFormat/>
    <w:rsid w:val="002704C2"/>
    <w:rPr>
      <w:i/>
      <w:iCs/>
      <w:color w:val="0F4761" w:themeColor="accent1" w:themeShade="BF"/>
    </w:rPr>
  </w:style>
  <w:style w:type="paragraph" w:styleId="IntensivesZitat">
    <w:name w:val="Intense Quote"/>
    <w:basedOn w:val="Standard"/>
    <w:next w:val="Standard"/>
    <w:link w:val="IntensivesZitatZchn"/>
    <w:uiPriority w:val="30"/>
    <w:qFormat/>
    <w:rsid w:val="00270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04C2"/>
    <w:rPr>
      <w:i/>
      <w:iCs/>
      <w:color w:val="0F4761" w:themeColor="accent1" w:themeShade="BF"/>
    </w:rPr>
  </w:style>
  <w:style w:type="character" w:styleId="IntensiverVerweis">
    <w:name w:val="Intense Reference"/>
    <w:basedOn w:val="Absatz-Standardschriftart"/>
    <w:uiPriority w:val="32"/>
    <w:qFormat/>
    <w:rsid w:val="002704C2"/>
    <w:rPr>
      <w:b/>
      <w:bCs/>
      <w:smallCaps/>
      <w:color w:val="0F4761" w:themeColor="accent1" w:themeShade="BF"/>
      <w:spacing w:val="5"/>
    </w:rPr>
  </w:style>
  <w:style w:type="paragraph" w:styleId="KeinLeerraum">
    <w:name w:val="No Spacing"/>
    <w:uiPriority w:val="1"/>
    <w:qFormat/>
    <w:rsid w:val="002704C2"/>
    <w:pPr>
      <w:spacing w:after="0" w:line="240" w:lineRule="auto"/>
    </w:pPr>
  </w:style>
  <w:style w:type="paragraph" w:styleId="Kopfzeile">
    <w:name w:val="header"/>
    <w:basedOn w:val="Standard"/>
    <w:link w:val="KopfzeileZchn"/>
    <w:uiPriority w:val="99"/>
    <w:unhideWhenUsed/>
    <w:rsid w:val="006A0D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0D48"/>
  </w:style>
  <w:style w:type="paragraph" w:styleId="Fuzeile">
    <w:name w:val="footer"/>
    <w:basedOn w:val="Standard"/>
    <w:link w:val="FuzeileZchn"/>
    <w:uiPriority w:val="99"/>
    <w:unhideWhenUsed/>
    <w:rsid w:val="006A0D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0D48"/>
  </w:style>
  <w:style w:type="paragraph" w:styleId="berarbeitung">
    <w:name w:val="Revision"/>
    <w:hidden/>
    <w:uiPriority w:val="99"/>
    <w:semiHidden/>
    <w:rsid w:val="005C6D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4832</Characters>
  <Application>Microsoft Office Word</Application>
  <DocSecurity>0</DocSecurity>
  <Lines>109</Lines>
  <Paragraphs>24</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Linz</dc:creator>
  <cp:keywords/>
  <dc:description/>
  <cp:lastModifiedBy>Sebastian Sebaf IT</cp:lastModifiedBy>
  <cp:revision>65</cp:revision>
  <dcterms:created xsi:type="dcterms:W3CDTF">2026-01-17T09:21:00Z</dcterms:created>
  <dcterms:modified xsi:type="dcterms:W3CDTF">2026-01-20T12:10:00Z</dcterms:modified>
</cp:coreProperties>
</file>